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line="240" w:lineRule="atLeast"/>
        <w:jc w:val="center"/>
        <w:rPr>
          <w:b/>
          <w:bCs/>
          <w:sz w:val="24"/>
          <w:szCs w:val="24"/>
        </w:rPr>
      </w:pPr>
      <w:r>
        <w:rPr>
          <w:b/>
          <w:bCs/>
          <w:sz w:val="24"/>
          <w:szCs w:val="24"/>
        </w:rPr>
        <w:t>传媒与设计艺术学院2023年新闻与传播专业（全日制）硕士研究生招生考试调剂考生复试名单（更新）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jc w:val="center"/>
        <w:rPr>
          <w:color w:val="666666"/>
        </w:rPr>
      </w:pPr>
      <w:r>
        <w:rPr>
          <w:rFonts w:ascii="宋体" w:hAnsi="宋体" w:eastAsia="宋体" w:cs="宋体"/>
          <w:color w:val="666666"/>
          <w:kern w:val="0"/>
          <w:sz w:val="18"/>
          <w:szCs w:val="18"/>
          <w:bdr w:val="none" w:color="auto" w:sz="0" w:space="0"/>
          <w:lang w:val="en-US" w:eastAsia="zh-CN" w:bidi="ar"/>
        </w:rPr>
        <w:t>发布时间：2023-04-19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420"/>
        <w:jc w:val="both"/>
      </w:pPr>
      <w:r>
        <w:rPr>
          <w:rStyle w:val="6"/>
          <w:rFonts w:ascii="仿宋_gb2312" w:hAnsi="仿宋_gb2312" w:eastAsia="仿宋_gb2312" w:cs="仿宋_gb2312"/>
          <w:b/>
          <w:bCs/>
          <w:color w:val="000000"/>
          <w:spacing w:val="0"/>
          <w:sz w:val="20"/>
          <w:szCs w:val="20"/>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440"/>
        <w:jc w:val="both"/>
      </w:pPr>
      <w:r>
        <w:rPr>
          <w:rFonts w:hint="default" w:ascii="仿宋_gb2312" w:hAnsi="仿宋_gb2312" w:eastAsia="仿宋_gb2312" w:cs="仿宋_gb2312"/>
          <w:color w:val="000000"/>
          <w:spacing w:val="10"/>
          <w:sz w:val="20"/>
          <w:szCs w:val="20"/>
          <w:bdr w:val="none" w:color="auto" w:sz="0" w:space="0"/>
          <w:shd w:val="clear" w:fill="FFFFFF"/>
        </w:rPr>
        <w:t>根据云南财经大学</w:t>
      </w:r>
      <w:r>
        <w:rPr>
          <w:rFonts w:ascii="Times New Roman" w:hAnsi="Times New Roman" w:cs="Times New Roman"/>
          <w:color w:val="000000"/>
          <w:spacing w:val="10"/>
          <w:sz w:val="20"/>
          <w:szCs w:val="20"/>
          <w:bdr w:val="none" w:color="auto" w:sz="0" w:space="0"/>
          <w:shd w:val="clear" w:fill="FFFFFF"/>
        </w:rPr>
        <w:t>2023</w:t>
      </w:r>
      <w:r>
        <w:rPr>
          <w:rFonts w:hint="default" w:ascii="仿宋_gb2312" w:hAnsi="仿宋_gb2312" w:eastAsia="仿宋_gb2312" w:cs="仿宋_gb2312"/>
          <w:color w:val="000000"/>
          <w:spacing w:val="10"/>
          <w:sz w:val="20"/>
          <w:szCs w:val="20"/>
          <w:bdr w:val="none" w:color="auto" w:sz="0" w:space="0"/>
          <w:shd w:val="clear" w:fill="FFFFFF"/>
        </w:rPr>
        <w:t>年硕士研究生调剂工作相关要求和考生填报情况，经初步审核，现将拟参加我院</w:t>
      </w:r>
      <w:r>
        <w:rPr>
          <w:rFonts w:hint="default" w:ascii="仿宋_gb2312" w:hAnsi="仿宋_gb2312" w:eastAsia="仿宋_gb2312" w:cs="仿宋_gb2312"/>
          <w:color w:val="000000"/>
          <w:spacing w:val="10"/>
          <w:sz w:val="20"/>
          <w:szCs w:val="20"/>
          <w:u w:val="single"/>
          <w:bdr w:val="none" w:color="auto" w:sz="0" w:space="0"/>
          <w:shd w:val="clear" w:fill="FFFFFF"/>
        </w:rPr>
        <w:t>新闻与传播</w:t>
      </w:r>
      <w:r>
        <w:rPr>
          <w:rFonts w:hint="default" w:ascii="仿宋_gb2312" w:hAnsi="仿宋_gb2312" w:eastAsia="仿宋_gb2312" w:cs="仿宋_gb2312"/>
          <w:color w:val="000000"/>
          <w:spacing w:val="10"/>
          <w:sz w:val="20"/>
          <w:szCs w:val="20"/>
          <w:bdr w:val="none" w:color="auto" w:sz="0" w:space="0"/>
          <w:shd w:val="clear" w:fill="FFFFFF"/>
        </w:rPr>
        <w:t>专业</w:t>
      </w:r>
      <w:r>
        <w:rPr>
          <w:rFonts w:hint="default" w:ascii="仿宋_gb2312" w:hAnsi="仿宋_gb2312" w:eastAsia="仿宋_gb2312" w:cs="仿宋_gb2312"/>
          <w:color w:val="000000"/>
          <w:spacing w:val="10"/>
          <w:sz w:val="20"/>
          <w:szCs w:val="20"/>
          <w:u w:val="single"/>
          <w:bdr w:val="none" w:color="auto" w:sz="0" w:space="0"/>
          <w:shd w:val="clear" w:fill="FFFFFF"/>
        </w:rPr>
        <w:t>（全日制）</w:t>
      </w:r>
      <w:r>
        <w:rPr>
          <w:rFonts w:hint="default" w:ascii="仿宋_gb2312" w:hAnsi="仿宋_gb2312" w:eastAsia="仿宋_gb2312" w:cs="仿宋_gb2312"/>
          <w:color w:val="000000"/>
          <w:spacing w:val="10"/>
          <w:sz w:val="20"/>
          <w:szCs w:val="20"/>
          <w:bdr w:val="none" w:color="auto" w:sz="0" w:space="0"/>
          <w:shd w:val="clear" w:fill="FFFFFF"/>
        </w:rPr>
        <w:t>硕士研究生招生考试调剂考生复试名单公布如下。如有异议，请于</w:t>
      </w:r>
      <w:r>
        <w:rPr>
          <w:rFonts w:hint="default" w:ascii="Times New Roman" w:hAnsi="Times New Roman" w:cs="Times New Roman"/>
          <w:color w:val="000000"/>
          <w:spacing w:val="10"/>
          <w:sz w:val="20"/>
          <w:szCs w:val="20"/>
          <w:bdr w:val="none" w:color="auto" w:sz="0" w:space="0"/>
          <w:shd w:val="clear" w:fill="FFFFFF"/>
        </w:rPr>
        <w:t>2023</w:t>
      </w:r>
      <w:r>
        <w:rPr>
          <w:rFonts w:hint="default" w:ascii="仿宋_gb2312" w:hAnsi="仿宋_gb2312" w:eastAsia="仿宋_gb2312" w:cs="仿宋_gb2312"/>
          <w:color w:val="000000"/>
          <w:spacing w:val="10"/>
          <w:sz w:val="20"/>
          <w:szCs w:val="20"/>
          <w:bdr w:val="none" w:color="auto" w:sz="0" w:space="0"/>
          <w:shd w:val="clear" w:fill="FFFFFF"/>
        </w:rPr>
        <w:t>年</w:t>
      </w:r>
      <w:r>
        <w:rPr>
          <w:rFonts w:hint="default" w:ascii="Times New Roman" w:hAnsi="Times New Roman" w:cs="Times New Roman"/>
          <w:color w:val="000000"/>
          <w:spacing w:val="10"/>
          <w:sz w:val="20"/>
          <w:szCs w:val="20"/>
          <w:bdr w:val="none" w:color="auto" w:sz="0" w:space="0"/>
          <w:shd w:val="clear" w:fill="FFFFFF"/>
        </w:rPr>
        <w:t>4</w:t>
      </w:r>
      <w:r>
        <w:rPr>
          <w:rFonts w:hint="default" w:ascii="仿宋_gb2312" w:hAnsi="仿宋_gb2312" w:eastAsia="仿宋_gb2312" w:cs="仿宋_gb2312"/>
          <w:color w:val="000000"/>
          <w:spacing w:val="10"/>
          <w:sz w:val="20"/>
          <w:szCs w:val="20"/>
          <w:bdr w:val="none" w:color="auto" w:sz="0" w:space="0"/>
          <w:shd w:val="clear" w:fill="FFFFFF"/>
        </w:rPr>
        <w:t>月</w:t>
      </w:r>
      <w:r>
        <w:rPr>
          <w:rFonts w:hint="default" w:ascii="Times New Roman" w:hAnsi="Times New Roman" w:cs="Times New Roman"/>
          <w:color w:val="000000"/>
          <w:spacing w:val="10"/>
          <w:sz w:val="20"/>
          <w:szCs w:val="20"/>
          <w:u w:val="single"/>
          <w:bdr w:val="none" w:color="auto" w:sz="0" w:space="0"/>
          <w:shd w:val="clear" w:fill="FFFFFF"/>
        </w:rPr>
        <w:t>20</w:t>
      </w:r>
      <w:r>
        <w:rPr>
          <w:rFonts w:hint="default" w:ascii="仿宋_gb2312" w:hAnsi="仿宋_gb2312" w:eastAsia="仿宋_gb2312" w:cs="仿宋_gb2312"/>
          <w:color w:val="000000"/>
          <w:spacing w:val="10"/>
          <w:sz w:val="20"/>
          <w:szCs w:val="20"/>
          <w:u w:val="single"/>
          <w:bdr w:val="none" w:color="auto" w:sz="0" w:space="0"/>
          <w:shd w:val="clear" w:fill="FFFFFF"/>
        </w:rPr>
        <w:t>日</w:t>
      </w:r>
      <w:r>
        <w:rPr>
          <w:rFonts w:hint="default" w:ascii="仿宋_gb2312" w:hAnsi="仿宋_gb2312" w:eastAsia="仿宋_gb2312" w:cs="仿宋_gb2312"/>
          <w:color w:val="000000"/>
          <w:spacing w:val="10"/>
          <w:sz w:val="20"/>
          <w:szCs w:val="20"/>
          <w:bdr w:val="none" w:color="auto" w:sz="0" w:space="0"/>
          <w:shd w:val="clear" w:fill="FFFFFF"/>
        </w:rPr>
        <w:t>前，以邮件或电话形式实名向我院进行反映。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420"/>
        <w:jc w:val="both"/>
      </w:pPr>
      <w:r>
        <w:rPr>
          <w:rFonts w:hint="default" w:ascii="仿宋_gb2312" w:hAnsi="仿宋_gb2312" w:eastAsia="仿宋_gb2312" w:cs="仿宋_gb2312"/>
          <w:color w:val="000000"/>
          <w:spacing w:val="10"/>
          <w:sz w:val="20"/>
          <w:szCs w:val="20"/>
          <w:bdr w:val="none" w:color="auto" w:sz="0" w:space="0"/>
          <w:shd w:val="clear" w:fill="FFFFFF"/>
        </w:rPr>
        <w:t>邮箱：</w:t>
      </w:r>
      <w:r>
        <w:rPr>
          <w:rFonts w:hint="default" w:ascii="Times New Roman" w:hAnsi="Times New Roman" w:cs="Times New Roman"/>
          <w:color w:val="212529"/>
          <w:sz w:val="20"/>
          <w:szCs w:val="20"/>
          <w:u w:val="single"/>
          <w:bdr w:val="none" w:color="auto" w:sz="0" w:space="0"/>
          <w:shd w:val="clear" w:fill="FFFFFF"/>
        </w:rPr>
        <w:t>ynufecyxyyjs@163.com</w:t>
      </w:r>
      <w:r>
        <w:rPr>
          <w:rFonts w:hint="default" w:ascii="仿宋_gb2312" w:hAnsi="仿宋_gb2312" w:eastAsia="仿宋_gb2312" w:cs="仿宋_gb2312"/>
          <w:color w:val="000000"/>
          <w:spacing w:val="10"/>
          <w:sz w:val="20"/>
          <w:szCs w:val="20"/>
          <w:bdr w:val="none" w:color="auto" w:sz="0" w:space="0"/>
          <w:shd w:val="clear" w:fill="FFFFFF"/>
        </w:rPr>
        <w:t>电话：</w:t>
      </w:r>
      <w:r>
        <w:rPr>
          <w:rFonts w:hint="default" w:ascii="Times New Roman" w:hAnsi="Times New Roman" w:cs="Times New Roman"/>
          <w:color w:val="000000"/>
          <w:spacing w:val="10"/>
          <w:sz w:val="20"/>
          <w:szCs w:val="20"/>
          <w:u w:val="single"/>
          <w:bdr w:val="none" w:color="auto" w:sz="0" w:space="0"/>
          <w:shd w:val="clear" w:fill="FFFFFF"/>
        </w:rPr>
        <w:t> 0871-68616160 </w:t>
      </w:r>
      <w:r>
        <w:rPr>
          <w:rFonts w:hint="default" w:ascii="仿宋_gb2312" w:hAnsi="仿宋_gb2312" w:eastAsia="仿宋_gb2312" w:cs="仿宋_gb2312"/>
          <w:color w:val="000000"/>
          <w:spacing w:val="10"/>
          <w:sz w:val="20"/>
          <w:szCs w:val="20"/>
          <w:bdr w:val="none" w:color="auto" w:sz="0" w:space="0"/>
          <w:shd w:val="clear" w:fill="FFFFFF"/>
        </w:rPr>
        <w:t>。</w:t>
      </w:r>
    </w:p>
    <w:tbl>
      <w:tblPr>
        <w:tblW w:w="6640" w:type="dxa"/>
        <w:tblInd w:w="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Layout w:type="autofit"/>
        <w:tblCellMar>
          <w:top w:w="0" w:type="dxa"/>
          <w:left w:w="0" w:type="dxa"/>
          <w:bottom w:w="0" w:type="dxa"/>
          <w:right w:w="0" w:type="dxa"/>
        </w:tblCellMar>
      </w:tblPr>
      <w:tblGrid>
        <w:gridCol w:w="310"/>
        <w:gridCol w:w="750"/>
        <w:gridCol w:w="1290"/>
        <w:gridCol w:w="910"/>
        <w:gridCol w:w="550"/>
        <w:gridCol w:w="380"/>
        <w:gridCol w:w="420"/>
        <w:gridCol w:w="480"/>
        <w:gridCol w:w="450"/>
        <w:gridCol w:w="430"/>
        <w:gridCol w:w="670"/>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31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序号</w:t>
            </w:r>
          </w:p>
        </w:tc>
        <w:tc>
          <w:tcPr>
            <w:tcW w:w="75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姓名</w:t>
            </w:r>
          </w:p>
        </w:tc>
        <w:tc>
          <w:tcPr>
            <w:tcW w:w="12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准考证号</w:t>
            </w:r>
          </w:p>
        </w:tc>
        <w:tc>
          <w:tcPr>
            <w:tcW w:w="91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专业</w:t>
            </w:r>
          </w:p>
        </w:tc>
        <w:tc>
          <w:tcPr>
            <w:tcW w:w="55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学习方式</w:t>
            </w:r>
          </w:p>
        </w:tc>
        <w:tc>
          <w:tcPr>
            <w:tcW w:w="2160" w:type="dxa"/>
            <w:gridSpan w:val="5"/>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初试成绩</w:t>
            </w:r>
          </w:p>
        </w:tc>
        <w:tc>
          <w:tcPr>
            <w:tcW w:w="67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备注</w:t>
            </w: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340" w:hRule="atLeast"/>
        </w:trPr>
        <w:tc>
          <w:tcPr>
            <w:tcW w:w="31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91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总分</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英语</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政治</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业务课1</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bottom"/>
            </w:pPr>
            <w:r>
              <w:rPr>
                <w:rStyle w:val="6"/>
                <w:rFonts w:hint="default" w:ascii="仿宋_gb2312" w:hAnsi="仿宋_gb2312" w:eastAsia="仿宋_gb2312" w:cs="仿宋_gb2312"/>
                <w:b/>
                <w:bCs/>
                <w:color w:val="000000"/>
                <w:sz w:val="13"/>
                <w:szCs w:val="13"/>
                <w:bdr w:val="none" w:color="auto" w:sz="0" w:space="0"/>
              </w:rPr>
              <w:t>业务课2</w:t>
            </w:r>
          </w:p>
        </w:tc>
        <w:tc>
          <w:tcPr>
            <w:tcW w:w="67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21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雷淦</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107243120128681</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392</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58</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130</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130</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2</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闫钰佳</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107243110128809</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391</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83</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68</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123</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117</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3</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段艳洁</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104843015515350</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391</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67</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69</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4</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廖澎敏</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102523210002812</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391</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64</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60</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129</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138</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5</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翟志强</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102723202313633</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390</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84</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70</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123</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113</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6</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花之语</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104593410360077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390</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81</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72</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115</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7</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陈颖</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105333220716548</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390</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76</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67</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131</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8</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覃佳熙</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105583170115427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389</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73</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65</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125</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9</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张玥</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102553230010590</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389</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70</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129</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126</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10</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赵怀阳</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104633016302317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88</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72</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11</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王海荣</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100523100608954</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79</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114</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131</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21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12</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杨庆颖</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107303121013180</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77</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115</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13</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朱小萍</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100113440000670</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75</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67</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137</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7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14</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刘玉洁</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104653411130101</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71</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134</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15</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林福佳</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107183150109547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69</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68</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16</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黄凤娇</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106033020003046</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388</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67</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63</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140</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118</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17</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刘成</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116603210007797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387</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82</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63</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120</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18</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张易锦</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105743000009003</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387</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78</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75</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19</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邓小瑶</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105333440516687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387</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75</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72</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121</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20</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杨雅倩</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101543440002063</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387</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66</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61</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124</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21</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肖宣</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118463019016320</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386</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80</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68</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116</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122</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eastAsia" w:ascii="宋体" w:hAnsi="宋体" w:eastAsia="宋体" w:cs="宋体"/>
                <w:color w:val="000000"/>
                <w:sz w:val="15"/>
                <w:szCs w:val="15"/>
                <w:bdr w:val="none" w:color="auto" w:sz="0" w:space="0"/>
              </w:rPr>
              <w:t>22</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李丹霞</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102723202313746</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386</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80</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64</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133</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109</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CellMar>
            <w:top w:w="0" w:type="dxa"/>
            <w:left w:w="0" w:type="dxa"/>
            <w:bottom w:w="0" w:type="dxa"/>
            <w:right w:w="0" w:type="dxa"/>
          </w:tblCellMar>
        </w:tblPrEx>
        <w:trPr>
          <w:trHeight w:val="181" w:hRule="atLeast"/>
        </w:trPr>
        <w:tc>
          <w:tcPr>
            <w:tcW w:w="3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bookmarkStart w:id="0" w:name="OLE_LINK2"/>
            <w:bookmarkEnd w:id="0"/>
            <w:r>
              <w:rPr>
                <w:rFonts w:hint="eastAsia" w:ascii="宋体" w:hAnsi="宋体" w:eastAsia="宋体" w:cs="宋体"/>
                <w:color w:val="000000"/>
                <w:sz w:val="15"/>
                <w:szCs w:val="15"/>
                <w:bdr w:val="none" w:color="auto" w:sz="0" w:space="0"/>
              </w:rPr>
              <w:t>23</w:t>
            </w:r>
          </w:p>
        </w:tc>
        <w:tc>
          <w:tcPr>
            <w:tcW w:w="7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宁玉燕</w:t>
            </w:r>
          </w:p>
        </w:tc>
        <w:tc>
          <w:tcPr>
            <w:tcW w:w="12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118463019015567</w:t>
            </w:r>
          </w:p>
        </w:tc>
        <w:tc>
          <w:tcPr>
            <w:tcW w:w="9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新闻与传播</w:t>
            </w:r>
          </w:p>
        </w:tc>
        <w:tc>
          <w:tcPr>
            <w:tcW w:w="5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仿宋_gb2312" w:hAnsi="仿宋_gb2312" w:eastAsia="仿宋_gb2312" w:cs="仿宋_gb2312"/>
                <w:color w:val="000000"/>
                <w:sz w:val="13"/>
                <w:szCs w:val="13"/>
                <w:bdr w:val="none" w:color="auto" w:sz="0" w:space="0"/>
              </w:rPr>
              <w:t>全日制</w:t>
            </w:r>
          </w:p>
        </w:tc>
        <w:tc>
          <w:tcPr>
            <w:tcW w:w="3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386</w:t>
            </w:r>
          </w:p>
        </w:tc>
        <w:tc>
          <w:tcPr>
            <w:tcW w:w="4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79</w:t>
            </w:r>
          </w:p>
        </w:tc>
        <w:tc>
          <w:tcPr>
            <w:tcW w:w="4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75</w:t>
            </w:r>
          </w:p>
        </w:tc>
        <w:tc>
          <w:tcPr>
            <w:tcW w:w="4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107</w:t>
            </w:r>
          </w:p>
        </w:tc>
        <w:tc>
          <w:tcPr>
            <w:tcW w:w="4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ind w:left="0" w:firstLine="0"/>
              <w:jc w:val="center"/>
              <w:textAlignment w:val="center"/>
            </w:pPr>
            <w:r>
              <w:rPr>
                <w:rFonts w:hint="default" w:ascii="Times New Roman" w:hAnsi="Times New Roman" w:cs="Times New Roman"/>
                <w:color w:val="000000"/>
                <w:sz w:val="13"/>
                <w:szCs w:val="13"/>
                <w:bdr w:val="none" w:color="auto" w:sz="0" w:space="0"/>
              </w:rPr>
              <w:t>125</w:t>
            </w:r>
          </w:p>
        </w:tc>
        <w:tc>
          <w:tcPr>
            <w:tcW w:w="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keepNext w:val="0"/>
              <w:keepLines w:val="0"/>
              <w:widowControl/>
              <w:suppressLineNumbers w:val="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270" w:lineRule="atLeast"/>
        <w:ind w:left="0" w:firstLine="420"/>
        <w:jc w:val="both"/>
      </w:pPr>
      <w:r>
        <w:rPr>
          <w:rFonts w:hint="default" w:ascii="仿宋_gb2312" w:hAnsi="仿宋_gb2312" w:eastAsia="仿宋_gb2312" w:cs="仿宋_gb2312"/>
          <w:color w:val="000000"/>
          <w:spacing w:val="10"/>
          <w:sz w:val="14"/>
          <w:szCs w:val="14"/>
          <w:bdr w:val="none" w:color="auto" w:sz="0" w:space="0"/>
          <w:shd w:val="clear" w:fill="FFFFFF"/>
        </w:rPr>
        <w:t>注：（</w:t>
      </w:r>
      <w:r>
        <w:rPr>
          <w:rFonts w:hint="default" w:ascii="Times New Roman" w:hAnsi="Times New Roman" w:cs="Times New Roman"/>
          <w:color w:val="000000"/>
          <w:spacing w:val="10"/>
          <w:sz w:val="14"/>
          <w:szCs w:val="14"/>
          <w:bdr w:val="none" w:color="auto" w:sz="0" w:space="0"/>
          <w:shd w:val="clear" w:fill="FFFFFF"/>
        </w:rPr>
        <w:t>1</w:t>
      </w:r>
      <w:r>
        <w:rPr>
          <w:rFonts w:hint="default" w:ascii="仿宋_gb2312" w:hAnsi="仿宋_gb2312" w:eastAsia="仿宋_gb2312" w:cs="仿宋_gb2312"/>
          <w:color w:val="000000"/>
          <w:spacing w:val="10"/>
          <w:sz w:val="14"/>
          <w:szCs w:val="14"/>
          <w:bdr w:val="none" w:color="auto" w:sz="0" w:space="0"/>
          <w:shd w:val="clear" w:fill="FFFFFF"/>
        </w:rPr>
        <w:t>）考生复试名单公布前，若出现放弃、拒绝复试或已被录取的考生，则我院对此类考生不再列入对外公布的复试名单中；（</w:t>
      </w:r>
      <w:r>
        <w:rPr>
          <w:rFonts w:hint="default" w:ascii="Times New Roman" w:hAnsi="Times New Roman" w:cs="Times New Roman"/>
          <w:color w:val="000000"/>
          <w:spacing w:val="10"/>
          <w:sz w:val="14"/>
          <w:szCs w:val="14"/>
          <w:bdr w:val="none" w:color="auto" w:sz="0" w:space="0"/>
          <w:shd w:val="clear" w:fill="FFFFFF"/>
        </w:rPr>
        <w:t>2</w:t>
      </w:r>
      <w:r>
        <w:rPr>
          <w:rFonts w:hint="default" w:ascii="仿宋_gb2312" w:hAnsi="仿宋_gb2312" w:eastAsia="仿宋_gb2312" w:cs="仿宋_gb2312"/>
          <w:color w:val="000000"/>
          <w:spacing w:val="10"/>
          <w:sz w:val="14"/>
          <w:szCs w:val="14"/>
          <w:bdr w:val="none" w:color="auto" w:sz="0" w:space="0"/>
          <w:shd w:val="clear" w:fill="FFFFFF"/>
        </w:rPr>
        <w:t>）由于在复试名单公布后，正式复试开始前，还会出现放弃、拒绝复试或已被录取的考生，从而导致最终实际参加复试的考生名单会与公布的复试名单有所不同；（</w:t>
      </w:r>
      <w:r>
        <w:rPr>
          <w:rFonts w:hint="default" w:ascii="Times New Roman" w:hAnsi="Times New Roman" w:cs="Times New Roman"/>
          <w:color w:val="000000"/>
          <w:spacing w:val="10"/>
          <w:sz w:val="14"/>
          <w:szCs w:val="14"/>
          <w:bdr w:val="none" w:color="auto" w:sz="0" w:space="0"/>
          <w:shd w:val="clear" w:fill="FFFFFF"/>
        </w:rPr>
        <w:t>3</w:t>
      </w:r>
      <w:r>
        <w:rPr>
          <w:rFonts w:hint="default" w:ascii="仿宋_gb2312" w:hAnsi="仿宋_gb2312" w:eastAsia="仿宋_gb2312" w:cs="仿宋_gb2312"/>
          <w:color w:val="000000"/>
          <w:spacing w:val="10"/>
          <w:sz w:val="14"/>
          <w:szCs w:val="14"/>
          <w:bdr w:val="none" w:color="auto" w:sz="0" w:space="0"/>
          <w:shd w:val="clear" w:fill="FFFFFF"/>
        </w:rPr>
        <w:t>）若拟招生计划发生变动，则调剂复试人数和名单也会发生变动。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2960"/>
        <w:jc w:val="righ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2960"/>
        <w:jc w:val="right"/>
      </w:pPr>
      <w:r>
        <w:rPr>
          <w:rFonts w:hint="default" w:ascii="仿宋_gb2312" w:hAnsi="仿宋_gb2312" w:eastAsia="仿宋_gb2312" w:cs="仿宋_gb2312"/>
          <w:spacing w:val="0"/>
          <w:sz w:val="20"/>
          <w:szCs w:val="20"/>
          <w:bdr w:val="none" w:color="auto" w:sz="0" w:space="0"/>
        </w:rPr>
        <w:t>传媒与设计艺术学院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370" w:lineRule="atLeast"/>
        <w:ind w:left="0" w:firstLine="3350"/>
        <w:jc w:val="right"/>
      </w:pPr>
      <w:r>
        <w:rPr>
          <w:rFonts w:hint="default" w:ascii="Times New Roman" w:hAnsi="Times New Roman" w:cs="Times New Roman"/>
          <w:spacing w:val="0"/>
          <w:sz w:val="20"/>
          <w:szCs w:val="20"/>
          <w:bdr w:val="none" w:color="auto" w:sz="0" w:space="0"/>
        </w:rPr>
        <w:t>2023</w:t>
      </w:r>
      <w:r>
        <w:rPr>
          <w:rFonts w:hint="default" w:ascii="仿宋_gb2312" w:hAnsi="仿宋_gb2312" w:eastAsia="仿宋_gb2312" w:cs="仿宋_gb2312"/>
          <w:spacing w:val="0"/>
          <w:sz w:val="20"/>
          <w:szCs w:val="20"/>
          <w:bdr w:val="none" w:color="auto" w:sz="0" w:space="0"/>
        </w:rPr>
        <w:t>年</w:t>
      </w:r>
      <w:r>
        <w:rPr>
          <w:rFonts w:hint="default" w:ascii="Times New Roman" w:hAnsi="Times New Roman" w:cs="Times New Roman"/>
          <w:spacing w:val="0"/>
          <w:sz w:val="20"/>
          <w:szCs w:val="20"/>
          <w:bdr w:val="none" w:color="auto" w:sz="0" w:space="0"/>
        </w:rPr>
        <w:t>4</w:t>
      </w:r>
      <w:r>
        <w:rPr>
          <w:rFonts w:hint="default" w:ascii="仿宋_gb2312" w:hAnsi="仿宋_gb2312" w:eastAsia="仿宋_gb2312" w:cs="仿宋_gb2312"/>
          <w:spacing w:val="0"/>
          <w:sz w:val="20"/>
          <w:szCs w:val="20"/>
          <w:bdr w:val="none" w:color="auto" w:sz="0" w:space="0"/>
        </w:rPr>
        <w:t>月</w:t>
      </w:r>
      <w:r>
        <w:rPr>
          <w:rFonts w:hint="default" w:ascii="Times New Roman" w:hAnsi="Times New Roman" w:cs="Times New Roman"/>
          <w:spacing w:val="0"/>
          <w:sz w:val="20"/>
          <w:szCs w:val="20"/>
          <w:bdr w:val="none" w:color="auto" w:sz="0" w:space="0"/>
        </w:rPr>
        <w:t>19</w:t>
      </w:r>
      <w:r>
        <w:rPr>
          <w:rFonts w:hint="default" w:ascii="仿宋_gb2312" w:hAnsi="仿宋_gb2312" w:eastAsia="仿宋_gb2312" w:cs="仿宋_gb2312"/>
          <w:spacing w:val="0"/>
          <w:sz w:val="20"/>
          <w:szCs w:val="20"/>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line="230" w:lineRule="atLeast"/>
        <w:ind w:left="0" w:firstLine="420"/>
        <w:jc w:val="both"/>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7FEB2747"/>
    <w:rsid w:val="7FEB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794</Words>
  <Characters>1368</Characters>
  <Lines>0</Lines>
  <Paragraphs>0</Paragraphs>
  <TotalTime>1</TotalTime>
  <ScaleCrop>false</ScaleCrop>
  <LinksUpToDate>false</LinksUpToDate>
  <CharactersWithSpaces>1370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2023-04-20T00:46:00Z</dcterms:created>
  <dc:creator>晴天</dc:creator>
  <cp:lastModifiedBy>晴天</cp:lastModifiedBy>
  <dcterms:modified xsi:type="dcterms:W3CDTF">2023-04-20T00:48:00Z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2DD8D0F04D714E249D03FE11C7C6449B_11</vt:lpwstr>
  </property>
</Properties>
</file>